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[Tarih]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[İL/İLÇE] AİLE MAHKEMESİ'NE</w:t>
      </w:r>
    </w:p>
    <w:p>
      <w:pPr>
        <w:spacing w:after="2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DAVACI: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[Ad Soyad], T.C. Kimlik No: [Numara], Adres: [Adres]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 (varsa):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Av. [Ad Soyad], [Baro Sicil No], Adres: [Adres]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DAVALI: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[Ad Soyad], T.C. Kimlik No: [Numara], Adres: [Adres]</w:t>
      </w:r>
    </w:p>
    <w:p>
      <w:pPr>
        <w:spacing w:after="1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MÜŞTEREK ÇOCUK: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[Ad Soyad], Doğum Tarihi: [Tarih]</w:t>
      </w:r>
    </w:p>
    <w:p>
      <w:pPr>
        <w:spacing w:after="1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Tarafların anlaşmalı olarak boşanmalarına, müşterek çocuğun velayetinin ortak kullanılmasına karar verilmesi talebimizin sunulmasıdır.</w:t>
      </w:r>
    </w:p>
    <w:p>
      <w:pPr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AÇIKLAMALAR</w:t>
      </w:r>
    </w:p>
    <w:p>
      <w:pPr>
        <w:spacing w:after="160" w:line="360"/>
        <w:ind w:left="340" w:hanging="3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Taraflar, [Tarih] tarihinde evlenmiş olup evlilik birliği devam ettirilemez hâle gelmiştir. Taraflar, Türk Medeni Kanununun 166/3. maddesi uyarınca anlaşmalı olarak boşanmak istemektedir.</w:t>
      </w:r>
    </w:p>
    <w:p>
      <w:pPr>
        <w:spacing w:after="160" w:line="360"/>
        <w:ind w:left="340" w:hanging="3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Evlilik birliği içinde doğan müşterek çocuk [Ad Soyad], [Tarih] doğumludur. Taraflar, çocuğun bakımı, eğitimi ve sağlığı konusunda güncel olarak birlikte karar almaktadır ve mevcut düzenin boşanma sonrasında da sürmesini istemektedir.</w:t>
      </w:r>
    </w:p>
    <w:p>
      <w:pPr>
        <w:spacing w:after="160" w:line="360"/>
        <w:ind w:left="340" w:hanging="3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Taraflar arasında sağlıklı iletişim mevcuttur, çocuğa ilişkin kararlarda geçmişte önemli anlaşmazlık yaşanmamıştır. İletişim düzeyi, ortak velayetin uygulanabilir olduğunu göstermektedir.</w:t>
      </w:r>
    </w:p>
    <w:p>
      <w:pPr>
        <w:spacing w:after="160" w:line="360"/>
        <w:ind w:left="340" w:hanging="3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Taraflar, müşterek çocuğun ikametini, kişisel ilişki günlerini ve nafaka miktarını düzenleyen protokolü birlikte hazırlamış olup dilekçemiz ekinde sunmaktadır.</w:t>
      </w:r>
    </w:p>
    <w:p>
      <w:pPr>
        <w:spacing w:after="160" w:line="360"/>
        <w:ind w:left="340" w:hanging="3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Müşterek çocuğun üstün yararı, her iki ebeveynle de düzenli ve etkin ilişkinin sürmesini gerektirmektedir. Ortak velayet, çocuğun yararını en iyi karşılayan düzenlemedir.</w:t>
      </w:r>
    </w:p>
    <w:p>
      <w:pPr>
        <w:spacing w:after="160" w:line="360"/>
        <w:ind w:left="340" w:hanging="3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Türk kamu düzeni, tarafların anlaşması ve çocuğun yararı gözetildiğinde ortak velayetin uygulanmasına engel oluşturmamaktadır. Konuya ilişkin yerleşik Yargıtay içtihadı, dilekçemizin hukuki dayanak bölümünde ayrıca belirtilmiştir.</w:t>
      </w:r>
    </w:p>
    <w:p>
      <w:pPr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HUKUKİ DAYANAK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4721 sayılı Türk Medeni Kanununun 166/3 ve 336. maddeleri; Yargıtay 2. Hukuk Dairesinin 2016/15771 E., 2017/1737 K. sayılı kararı.</w:t>
      </w:r>
    </w:p>
    <w:p>
      <w:pPr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DELİLLER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Nüfus kayıt örneği, taraflarca imzalanan boşanma protokolü, tanık beyanları ve her türlü yasal delil.</w:t>
      </w:r>
    </w:p>
    <w:p>
      <w:pPr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SONUÇ VE İSTEM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Yukarıda arz ve izah edilen nedenlerle; tarafların Türk Medeni Kanununun 166/3. maddesi uyarınca anlaşmalı olarak boşanmalarına, müşterek çocuk [Ad Soyad]'ın velayetinin anne ve babaya ortak bırakılmasına, ekte sunulan protokolün onaylanmasına karar verilmesini saygılarımızla arz ve talep ederiz.</w:t>
      </w:r>
    </w:p>
    <w:p>
      <w:pPr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EKLER</w:t>
      </w:r>
    </w:p>
    <w:p>
      <w:pPr>
        <w:spacing w:after="60"/>
        <w:ind w:left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Nüfus kayıt örneği.</w:t>
      </w:r>
    </w:p>
    <w:p>
      <w:pPr>
        <w:spacing w:after="60"/>
        <w:ind w:left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Taraflarca imzalanan anlaşmalı boşanma ve ortak velayet protokolü.</w:t>
      </w:r>
    </w:p>
    <w:p>
      <w:pPr>
        <w:spacing w:after="60"/>
        <w:ind w:left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Vekâletname örneği (vekil aracılığıyla açılıyorsa).</w:t>
      </w:r>
    </w:p>
    <w:p>
      <w:pPr>
        <w:spacing w:before="5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60"/>
        <w:jc w:val="righ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Davacı / Vekili</w:t>
      </w:r>
    </w:p>
    <w:p>
      <w:pPr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 Soyad]</w:t>
      </w:r>
    </w:p>
    <w:p>
      <w:pPr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[İmza]</w:t>
      </w:r>
    </w:p>
    <w:sectPr>
      <w:footerReference w:type="default" r:id="rId7"/>
      <w:pgSz w:w="11906" w:h="16838" w:orient="portrait"/>
      <w:pgMar w:top="1440" w:right="1584" w:bottom="1296" w:left="158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spacing w:before="120"/>
      <w:jc w:val="center"/>
    </w:pPr>
    <w:r>
      <w:rPr>
        <w:rFonts w:ascii="Times New Roman" w:cs="Times New Roman" w:eastAsia="Times New Roman" w:hAnsi="Times New Roman"/>
        <w:color w:val="666666"/>
        <w:sz w:val="18"/>
        <w:szCs w:val="18"/>
      </w:rPr>
      <w:t xml:space="preserve">Çözüm Hukuk Bürosu   |   </w:t>
    </w:r>
    <w:hyperlink w:history="1" r:id="rIdfqk5jhcoquyrorvnkn24q">
      <w:r>
        <w:rPr>
          <w:rFonts w:ascii="Times New Roman" w:cs="Times New Roman" w:eastAsia="Times New Roman" w:hAnsi="Times New Roman"/>
          <w:color w:val="16305C"/>
          <w:sz w:val="18"/>
          <w:szCs w:val="18"/>
          <w:u w:val="single"/>
        </w:rPr>
        <w:t xml:space="preserve">www.cozumavukatlik.com.tr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fqk5jhcoquyrorvnkn24q" Type="http://schemas.openxmlformats.org/officeDocument/2006/relationships/hyperlink" Target="https://www.cozumavukatlik.com.tr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2026-08-05T10:29:12.195Z</dcterms:created>
  <dcterms:modified xsi:type="dcterms:W3CDTF">2026-08-05T10:29:12.210Z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